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44" w:type="pct"/>
        <w:tblInd w:w="103" w:type="dxa"/>
        <w:tblLayout w:type="fixed"/>
        <w:tblLook w:val="04A0"/>
      </w:tblPr>
      <w:tblGrid>
        <w:gridCol w:w="572"/>
        <w:gridCol w:w="1688"/>
        <w:gridCol w:w="6878"/>
      </w:tblGrid>
      <w:tr w:rsidR="009C7472" w:rsidRPr="009C7472" w:rsidTr="009C747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b/>
                <w:bCs/>
                <w:color w:val="000000"/>
                <w:lang w:eastAsia="id-ID"/>
              </w:rPr>
            </w:pPr>
            <w:r w:rsidRPr="009C7472">
              <w:rPr>
                <w:rFonts w:ascii="Times New Roman" w:eastAsia="Times New Roman" w:hAnsi="Times New Roman" w:cs="Times New Roman"/>
                <w:b/>
                <w:bCs/>
                <w:color w:val="000000"/>
                <w:lang w:eastAsia="id-ID"/>
              </w:rPr>
              <w:t>No</w:t>
            </w:r>
          </w:p>
        </w:tc>
        <w:tc>
          <w:tcPr>
            <w:tcW w:w="1688" w:type="dxa"/>
            <w:tcBorders>
              <w:top w:val="single" w:sz="4" w:space="0" w:color="auto"/>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b/>
                <w:bCs/>
                <w:color w:val="000000"/>
                <w:lang w:eastAsia="id-ID"/>
              </w:rPr>
            </w:pPr>
            <w:r w:rsidRPr="009C7472">
              <w:rPr>
                <w:rFonts w:ascii="Times New Roman" w:eastAsia="Times New Roman" w:hAnsi="Times New Roman" w:cs="Times New Roman"/>
                <w:b/>
                <w:bCs/>
                <w:color w:val="000000"/>
                <w:lang w:eastAsia="id-ID"/>
              </w:rPr>
              <w:t>Sumber Data</w:t>
            </w:r>
          </w:p>
        </w:tc>
        <w:tc>
          <w:tcPr>
            <w:tcW w:w="6879" w:type="dxa"/>
            <w:tcBorders>
              <w:top w:val="single" w:sz="4" w:space="0" w:color="auto"/>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jc w:val="center"/>
              <w:rPr>
                <w:rFonts w:ascii="Times New Roman" w:eastAsia="Times New Roman" w:hAnsi="Times New Roman" w:cs="Times New Roman"/>
                <w:b/>
                <w:bCs/>
                <w:color w:val="000000"/>
                <w:lang w:eastAsia="id-ID"/>
              </w:rPr>
            </w:pPr>
            <w:r w:rsidRPr="009C7472">
              <w:rPr>
                <w:rFonts w:ascii="Times New Roman" w:eastAsia="Times New Roman" w:hAnsi="Times New Roman" w:cs="Times New Roman"/>
                <w:b/>
                <w:bCs/>
                <w:color w:val="000000"/>
                <w:lang w:eastAsia="id-ID"/>
              </w:rPr>
              <w:t>Field Note</w:t>
            </w:r>
          </w:p>
        </w:tc>
      </w:tr>
      <w:tr w:rsidR="009C7472" w:rsidRPr="009C7472" w:rsidTr="009C7472">
        <w:trPr>
          <w:trHeight w:val="6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1</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Akademisi</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Tidak ada akademisi di Kabupaten sarmi, hanya menawarkan program belajar jarak jauh, ada yayasan dari surabaya.</w:t>
            </w:r>
          </w:p>
        </w:tc>
      </w:tr>
      <w:tr w:rsidR="009C7472" w:rsidRPr="009C7472" w:rsidTr="009C7472">
        <w:trPr>
          <w:trHeight w:val="6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2</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Asosiasi pengusaha Hutan</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Tidak ada yang bertempat di Kabupaten Sarmi. Hanya berada di Jayapura dan terakomodir di tingkat provinsi Papua</w:t>
            </w:r>
          </w:p>
        </w:tc>
      </w:tr>
      <w:tr w:rsidR="009C7472" w:rsidRPr="009C7472" w:rsidTr="009C7472">
        <w:trPr>
          <w:trHeight w:val="12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3</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KPH</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Berdasarkan informasi dari Dinas kehutanan Kabupaten Sarmi, KPH dari sisi lembaga dan operasional belum ada/belum terbentuk, namun dari segi rencana wilayah pengelolaan sudah ada</w:t>
            </w:r>
          </w:p>
        </w:tc>
      </w:tr>
      <w:tr w:rsidR="009C7472" w:rsidRPr="009C7472" w:rsidTr="009C7472">
        <w:trPr>
          <w:trHeight w:val="6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4</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Kejaksaan negeri</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Kejari belum ada di Kab. Sarmi, masih bernaung di kejaksaan negeri Jayapura Provinsi Papua</w:t>
            </w:r>
          </w:p>
        </w:tc>
      </w:tr>
      <w:tr w:rsidR="009C7472" w:rsidRPr="009C7472" w:rsidTr="009C7472">
        <w:trPr>
          <w:trHeight w:val="12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5</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REDD+</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Belum ada satgas REDD+ yang terbentuk di Kabupaten Sarmi. Informasi tentang REDD+ hanya sebatas wacana yang pernah disosialisasikan di tingkat Provinsi Papua</w:t>
            </w:r>
          </w:p>
        </w:tc>
      </w:tr>
      <w:tr w:rsidR="009C7472" w:rsidRPr="009C7472" w:rsidTr="009C7472">
        <w:trPr>
          <w:trHeight w:val="6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6</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Pengadilan negeri</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Pengadilan negeri belum ada di Kab. Sarmi, masih bernaung di kejaksaan negeri Jayapura Provinsi Papua</w:t>
            </w:r>
          </w:p>
        </w:tc>
      </w:tr>
      <w:tr w:rsidR="009C7472" w:rsidRPr="009C7472" w:rsidTr="009C7472">
        <w:trPr>
          <w:trHeight w:val="21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7</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LSM</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Informasi yang berhasil ditelusuri dan cross check dengan data kantor Kesatuan Bangsa Kabupaten Sarmi, LSM terutama yang bergerak berkaitan dengan kehutanan tidak ada. Yang mewadahi masyarakat terangkum dalam Lembaga Adat Masyarakat. Informasi lin menyatakan bahwa masyarakat yang ada umumnya lebih fokus  pada pemberdayaan kampung dengan adanya PNPM Mandiri Respek</w:t>
            </w:r>
          </w:p>
        </w:tc>
      </w:tr>
      <w:tr w:rsidR="009C7472" w:rsidRPr="009C7472" w:rsidTr="009C7472">
        <w:trPr>
          <w:trHeight w:val="15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8</w:t>
            </w:r>
          </w:p>
        </w:tc>
        <w:tc>
          <w:tcPr>
            <w:tcW w:w="1688"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 xml:space="preserve">Perusahaan </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Perusahaan tidak ada yang berkantor di wilayah Sarmi, umumnya berada di Jayapura. Seperti Perusahaan  PT. Bina Balantak Utama, PT. Salaki Mandiri Sejahtera, PT.Mondialindo Setya Pratama, PT.Wapoga Mutiara Timber Unit II, PT. Victory CIWI unit IV</w:t>
            </w:r>
          </w:p>
        </w:tc>
      </w:tr>
      <w:tr w:rsidR="009C7472" w:rsidRPr="009C7472" w:rsidTr="009C7472">
        <w:trPr>
          <w:trHeight w:val="3600"/>
        </w:trPr>
        <w:tc>
          <w:tcPr>
            <w:tcW w:w="572" w:type="dxa"/>
            <w:tcBorders>
              <w:top w:val="nil"/>
              <w:left w:val="single" w:sz="4" w:space="0" w:color="auto"/>
              <w:bottom w:val="single" w:sz="4" w:space="0" w:color="auto"/>
              <w:right w:val="nil"/>
            </w:tcBorders>
            <w:shd w:val="clear" w:color="auto" w:fill="auto"/>
            <w:noWrap/>
            <w:vAlign w:val="center"/>
            <w:hideMark/>
          </w:tcPr>
          <w:p w:rsidR="009C7472" w:rsidRPr="009C7472" w:rsidRDefault="009C7472" w:rsidP="009C7472">
            <w:pPr>
              <w:spacing w:after="0" w:line="240" w:lineRule="auto"/>
              <w:jc w:val="center"/>
              <w:rPr>
                <w:rFonts w:ascii="Calibri" w:eastAsia="Times New Roman" w:hAnsi="Calibri" w:cs="Times New Roman"/>
                <w:color w:val="000000"/>
                <w:lang w:eastAsia="id-ID"/>
              </w:rPr>
            </w:pPr>
            <w:r w:rsidRPr="009C7472">
              <w:rPr>
                <w:rFonts w:ascii="Calibri" w:eastAsia="Times New Roman" w:hAnsi="Calibri" w:cs="Times New Roman"/>
                <w:color w:val="000000"/>
                <w:lang w:eastAsia="id-ID"/>
              </w:rPr>
              <w:t>9</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Polres / Reskrim</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240" w:line="240" w:lineRule="auto"/>
              <w:jc w:val="both"/>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Tidak memperoleh data ataupun informasi dari bagian Kepegawaian Polres/Reskrim karena Kapolres Sarmi belum datang di Sarmi..  Surat permohonan pengumpulan data sudah saya masukkan tanggal 10 Juli 2012, namun sampai tanggal 18 Juli 2012 belum ada Disposisi dari Kapolres. Dari bagian persuratan (KASIUM POLRES) sudah menunjukkan surat tersebut ke Waka Polres, namun katanya harus melalui Kapolres. Beliau lagi ada tugas ke Wilayah Jayapura dan Mamberamo Raya.Kepala bagian Hukum Sekretariat Daerah (bapak Y.F. Marey) tidak memberikan data ataupun informasi berkaitan dengan pengumpulan data. Katanya harus ada persetujuan atau disposisi dari Bupati. Yang jelas terkendala dengan birokrasi di Pemerintahan Kabupaten Sarmi.</w:t>
            </w:r>
          </w:p>
        </w:tc>
      </w:tr>
      <w:tr w:rsidR="009C7472" w:rsidRPr="009C7472" w:rsidTr="009C7472">
        <w:trPr>
          <w:trHeight w:val="2115"/>
        </w:trPr>
        <w:tc>
          <w:tcPr>
            <w:tcW w:w="572" w:type="dxa"/>
            <w:tcBorders>
              <w:top w:val="nil"/>
              <w:left w:val="single" w:sz="4" w:space="0" w:color="auto"/>
              <w:bottom w:val="single" w:sz="4" w:space="0" w:color="auto"/>
              <w:right w:val="nil"/>
            </w:tcBorders>
            <w:shd w:val="clear" w:color="auto" w:fill="auto"/>
            <w:noWrap/>
            <w:vAlign w:val="center"/>
            <w:hideMark/>
          </w:tcPr>
          <w:p w:rsidR="009C7472" w:rsidRPr="009C7472" w:rsidRDefault="009C7472" w:rsidP="009C7472">
            <w:pPr>
              <w:spacing w:after="0" w:line="240" w:lineRule="auto"/>
              <w:jc w:val="center"/>
              <w:rPr>
                <w:rFonts w:ascii="Calibri" w:eastAsia="Times New Roman" w:hAnsi="Calibri" w:cs="Times New Roman"/>
                <w:color w:val="000000"/>
                <w:lang w:eastAsia="id-ID"/>
              </w:rPr>
            </w:pPr>
            <w:r w:rsidRPr="009C7472">
              <w:rPr>
                <w:rFonts w:ascii="Calibri" w:eastAsia="Times New Roman" w:hAnsi="Calibri" w:cs="Times New Roman"/>
                <w:color w:val="000000"/>
                <w:lang w:eastAsia="id-ID"/>
              </w:rPr>
              <w:lastRenderedPageBreak/>
              <w:t>10</w:t>
            </w:r>
          </w:p>
        </w:tc>
        <w:tc>
          <w:tcPr>
            <w:tcW w:w="1688"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Biro Hukum pemda</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Kepala bagian Hukum Sekretariat Daerah (bapak Y.F. Marey) tidak memberikan data ataupun informasi berkaitan dengan pengumpulan data. Katanya harus ada persetujuan atau disposisi dari Bupati. Yang jelas terkendala dengan birokrasi di Pemerintahan Kabupaten Sarmi.</w:t>
            </w:r>
          </w:p>
        </w:tc>
      </w:tr>
      <w:tr w:rsidR="009C7472" w:rsidRPr="009C7472" w:rsidTr="009C7472">
        <w:trPr>
          <w:trHeight w:val="20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Calibri" w:eastAsia="Times New Roman" w:hAnsi="Calibri" w:cs="Times New Roman"/>
                <w:color w:val="000000"/>
                <w:lang w:eastAsia="id-ID"/>
              </w:rPr>
            </w:pPr>
            <w:r w:rsidRPr="009C7472">
              <w:rPr>
                <w:rFonts w:ascii="Calibri" w:eastAsia="Times New Roman" w:hAnsi="Calibri" w:cs="Times New Roman"/>
                <w:color w:val="000000"/>
                <w:lang w:eastAsia="id-ID"/>
              </w:rPr>
              <w:t>11</w:t>
            </w:r>
          </w:p>
        </w:tc>
        <w:tc>
          <w:tcPr>
            <w:tcW w:w="1688"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Peraturan Bupati       Peraturan Daerah     Peraturan yang bersifat Teknis (Sk,Juklak, Juknis)</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Kepala bagian Hukum Sekretariat Daerah (bapak Y.F. Marey) tidak memberikan data ataupun informasi berkaitan dengan pengumpulan data. Katanya harus ada persetujuan atau disposisi dari Bupati. Yang jelas terkendala dengan birokrasi di Pemerintahan Kabupaten Sarmi.</w:t>
            </w:r>
          </w:p>
        </w:tc>
      </w:tr>
      <w:tr w:rsidR="009C7472" w:rsidRPr="009C7472" w:rsidTr="009C7472">
        <w:trPr>
          <w:trHeight w:val="20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12</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Pengurus/angggota LSM</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Tidak ada LSM (Pengurus/Anggota LSM) di Kabupaten Sarmi  yang berkaitan atau konsen dengan kehutanan.  Masyarakat di Sarmi lebih fokus pada ekonomi sosial terutama dengan adanya program PNPM  Mandiri Respek yang bertujuan dalam pembangunan kampung.</w:t>
            </w:r>
          </w:p>
        </w:tc>
      </w:tr>
      <w:tr w:rsidR="009C7472" w:rsidRPr="009C7472" w:rsidTr="009C7472">
        <w:trPr>
          <w:trHeight w:val="12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Calibri" w:eastAsia="Times New Roman" w:hAnsi="Calibri" w:cs="Times New Roman"/>
                <w:color w:val="000000"/>
                <w:lang w:eastAsia="id-ID"/>
              </w:rPr>
            </w:pPr>
            <w:r w:rsidRPr="009C7472">
              <w:rPr>
                <w:rFonts w:ascii="Calibri" w:eastAsia="Times New Roman" w:hAnsi="Calibri" w:cs="Times New Roman"/>
                <w:color w:val="000000"/>
                <w:lang w:eastAsia="id-ID"/>
              </w:rPr>
              <w:t>13</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Anggota Satgas REDD+</w:t>
            </w:r>
          </w:p>
        </w:tc>
        <w:tc>
          <w:tcPr>
            <w:tcW w:w="6879" w:type="dxa"/>
            <w:tcBorders>
              <w:top w:val="nil"/>
              <w:left w:val="nil"/>
              <w:bottom w:val="single" w:sz="4" w:space="0" w:color="auto"/>
              <w:right w:val="single" w:sz="4" w:space="0" w:color="auto"/>
            </w:tcBorders>
            <w:shd w:val="clear" w:color="auto" w:fill="auto"/>
            <w:vAlign w:val="bottom"/>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Belum ada Anggota Satgas REDD+ yang dibentuk di kabupaten Sarmi., masih menunggu petunjuk dari pemerintah Propinsi Papua</w:t>
            </w:r>
          </w:p>
        </w:tc>
      </w:tr>
      <w:tr w:rsidR="009C7472" w:rsidRPr="009C7472" w:rsidTr="009C7472">
        <w:trPr>
          <w:trHeight w:val="346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Calibri" w:eastAsia="Times New Roman" w:hAnsi="Calibri" w:cs="Times New Roman"/>
                <w:color w:val="000000"/>
                <w:lang w:eastAsia="id-ID"/>
              </w:rPr>
            </w:pPr>
            <w:r w:rsidRPr="009C7472">
              <w:rPr>
                <w:rFonts w:ascii="Calibri" w:eastAsia="Times New Roman" w:hAnsi="Calibri" w:cs="Times New Roman"/>
                <w:color w:val="000000"/>
                <w:lang w:eastAsia="id-ID"/>
              </w:rPr>
              <w:t>14</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BPN</w:t>
            </w:r>
          </w:p>
        </w:tc>
        <w:tc>
          <w:tcPr>
            <w:tcW w:w="6879"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both"/>
              <w:rPr>
                <w:rFonts w:ascii="Calibri" w:eastAsia="Times New Roman" w:hAnsi="Calibri" w:cs="Times New Roman"/>
                <w:color w:val="000000"/>
                <w:sz w:val="24"/>
                <w:szCs w:val="24"/>
                <w:lang w:eastAsia="id-ID"/>
              </w:rPr>
            </w:pPr>
            <w:r w:rsidRPr="009C7472">
              <w:rPr>
                <w:rFonts w:ascii="Calibri" w:eastAsia="Times New Roman" w:hAnsi="Calibri" w:cs="Times New Roman"/>
                <w:color w:val="000000"/>
                <w:sz w:val="24"/>
                <w:szCs w:val="24"/>
                <w:lang w:eastAsia="id-ID"/>
              </w:rPr>
              <w:t>Informasi yang diperoleh dari lapangan; kantor BPN di kabupaten Sarmi  menempati salah satu ruangan yang ada dalam gedung eks Kantor Bupati yang ada di Kota Sarmi. Selain itu, dari penelusuran informasi serta beberapa kali mendatangi kantor tersebut ( BPN) tidak pernah terbuka. Menurut salah seorang staf kelurahan Kota Sarmi bahwa petugas atau staf BPN dari Jayapura sehingga jarang sekali datang ke Sarmi, masyarakat yang memiliki keperluan berkaitan dengan BPN, umumnya ke Jayapura melakukan pengurusan yang berkaitan dengan pertanahan.</w:t>
            </w:r>
          </w:p>
        </w:tc>
      </w:tr>
      <w:tr w:rsidR="009C7472" w:rsidRPr="009C7472" w:rsidTr="009C7472">
        <w:trPr>
          <w:trHeight w:val="36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lastRenderedPageBreak/>
              <w:t>15</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POLRES</w:t>
            </w:r>
          </w:p>
        </w:tc>
        <w:tc>
          <w:tcPr>
            <w:tcW w:w="6879"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both"/>
              <w:rPr>
                <w:rFonts w:ascii="Calibri" w:eastAsia="Times New Roman" w:hAnsi="Calibri" w:cs="Times New Roman"/>
                <w:color w:val="000000"/>
                <w:lang w:eastAsia="id-ID"/>
              </w:rPr>
            </w:pPr>
            <w:r w:rsidRPr="009C7472">
              <w:rPr>
                <w:rFonts w:ascii="Calibri" w:eastAsia="Times New Roman" w:hAnsi="Calibri" w:cs="Times New Roman"/>
                <w:color w:val="000000"/>
                <w:lang w:eastAsia="id-ID"/>
              </w:rPr>
              <w:t>Sejak surat permohonan pengumpulan data saya sampaikan beserta berkas pendukung, selasa tanggal 10 Juli 2012 yang ditujukan ke Kapolres Sarmi melalui Bagian umum dan persuratan di Polres sampai tanggal 18 Juli 2012 tidak ada informasi yang diperoleh. Informasi yang saya dapat dari salah satu staf persuratan (KASIUM) bahwa surat tersebut sudah di sampaikan ke Waka Polres, namun Waka Polres tidak memiiki wewenang berkaitan dengan disposisi surat tersebut, harus sepengetahuan Kapolres. Sebagai tambahan informasi: Kapolres Sarmi lagi ada tugas luar ke Wilayah Kabupaten Mamberamo Raya dan Jayapura. Data sangat sulit diperoleh.</w:t>
            </w:r>
          </w:p>
        </w:tc>
      </w:tr>
      <w:tr w:rsidR="009C7472" w:rsidRPr="009C7472" w:rsidTr="009C7472">
        <w:trPr>
          <w:trHeight w:val="60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16</w:t>
            </w:r>
          </w:p>
        </w:tc>
        <w:tc>
          <w:tcPr>
            <w:tcW w:w="1688" w:type="dxa"/>
            <w:tcBorders>
              <w:top w:val="nil"/>
              <w:left w:val="nil"/>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KPK/TII</w:t>
            </w:r>
          </w:p>
        </w:tc>
        <w:tc>
          <w:tcPr>
            <w:tcW w:w="6879"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Di Kabupaten Sarmi belum ada informasi hasil survey KPK/TII tentang integritas.</w:t>
            </w:r>
          </w:p>
        </w:tc>
      </w:tr>
      <w:tr w:rsidR="009C7472" w:rsidRPr="009C7472" w:rsidTr="009C7472">
        <w:trPr>
          <w:trHeight w:val="439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9C7472" w:rsidRPr="009C7472" w:rsidRDefault="009C7472" w:rsidP="009C7472">
            <w:pPr>
              <w:spacing w:after="0" w:line="240" w:lineRule="auto"/>
              <w:jc w:val="center"/>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17</w:t>
            </w:r>
          </w:p>
        </w:tc>
        <w:tc>
          <w:tcPr>
            <w:tcW w:w="1688" w:type="dxa"/>
            <w:tcBorders>
              <w:top w:val="nil"/>
              <w:left w:val="nil"/>
              <w:bottom w:val="single" w:sz="4" w:space="0" w:color="auto"/>
              <w:right w:val="single" w:sz="4" w:space="0" w:color="auto"/>
            </w:tcBorders>
            <w:shd w:val="clear" w:color="auto" w:fill="auto"/>
            <w:vAlign w:val="center"/>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Perusahaan : Sawit/Hutan/Tambang</w:t>
            </w:r>
          </w:p>
        </w:tc>
        <w:tc>
          <w:tcPr>
            <w:tcW w:w="6879" w:type="dxa"/>
            <w:tcBorders>
              <w:top w:val="nil"/>
              <w:left w:val="nil"/>
              <w:bottom w:val="single" w:sz="4" w:space="0" w:color="auto"/>
              <w:right w:val="single" w:sz="4" w:space="0" w:color="auto"/>
            </w:tcBorders>
            <w:shd w:val="clear" w:color="auto" w:fill="auto"/>
            <w:hideMark/>
          </w:tcPr>
          <w:p w:rsidR="009C7472" w:rsidRPr="009C7472" w:rsidRDefault="009C7472" w:rsidP="009C7472">
            <w:pPr>
              <w:spacing w:after="0" w:line="240" w:lineRule="auto"/>
              <w:rPr>
                <w:rFonts w:ascii="Times New Roman" w:eastAsia="Times New Roman" w:hAnsi="Times New Roman" w:cs="Times New Roman"/>
                <w:color w:val="000000"/>
                <w:lang w:eastAsia="id-ID"/>
              </w:rPr>
            </w:pPr>
            <w:r w:rsidRPr="009C7472">
              <w:rPr>
                <w:rFonts w:ascii="Times New Roman" w:eastAsia="Times New Roman" w:hAnsi="Times New Roman" w:cs="Times New Roman"/>
                <w:color w:val="000000"/>
                <w:lang w:eastAsia="id-ID"/>
              </w:rPr>
              <w:t xml:space="preserve">Perusahaan : Sawit/Hutan/Tambang _tidak ada yang memiliki kantor di Kabupaten Sarmi. Perusahaan yang bergerak di Sarmi berkantor di Jayapura. Perusahaan yang melakukan ekploitasi kayu di Sarmi yaitu :                                                                                1. PT. Salaki Mandiri Sejahtera, masa berlaku 17 Juli 2006                     berakhir tahun 2022 dengan luas : 79.130 ha                               2. PT. Bina Balantak Utama, masa berlaku 7 Juli 2011 berakhir 6 Juli 2056 dengan  luas : 325.000 ha  untuk tahap pertama dan luas 298.710 ha masa berlaku 2011 - 2046                                         3. PT. Mondialindo Setya Pratama, masa berlaku 19 september 2006 berakhir tahun 2026 dengan luas : 94.800 ha                         4.  PT. Wapoga Mutiara Timber Unit II, masa berlaku 20 september 2011 berakhir 19 desember 2056 dengan luas 169.170 ha                                                                          </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9C7472"/>
    <w:rsid w:val="00AD0140"/>
    <w:rsid w:val="00BC1EDE"/>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1022241">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836</Words>
  <Characters>4770</Characters>
  <Application>Microsoft Office Word</Application>
  <DocSecurity>0</DocSecurity>
  <Lines>39</Lines>
  <Paragraphs>11</Paragraphs>
  <ScaleCrop>false</ScaleCrop>
  <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2012-10-16T08:08:00Z</dcterms:modified>
</cp:coreProperties>
</file>